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spacing w:after="280" w:before="100" w:lineRule="auto"/>
        <w:rPr>
          <w:rFonts w:ascii="Arimo" w:cs="Arimo" w:eastAsia="Arimo" w:hAnsi="Arimo"/>
          <w:color w:val="000000"/>
          <w:vertAlign w:val="baseline"/>
        </w:rPr>
      </w:pPr>
      <w:r w:rsidDel="00000000" w:rsidR="00000000" w:rsidRPr="00000000">
        <w:rPr>
          <w:rFonts w:ascii="Zurich Lt BT" w:cs="Zurich Lt BT" w:eastAsia="Zurich Lt BT" w:hAnsi="Zurich Lt BT"/>
          <w:b w:val="1"/>
          <w:color w:val="000000"/>
          <w:sz w:val="22"/>
          <w:szCs w:val="22"/>
          <w:vertAlign w:val="baseline"/>
          <w:rtl w:val="0"/>
        </w:rPr>
        <w:t xml:space="preserve">Excursión </w:t>
      </w:r>
      <w:r w:rsidDel="00000000" w:rsidR="00000000" w:rsidRPr="00000000">
        <w:rPr>
          <w:rtl w:val="0"/>
        </w:rPr>
      </w:r>
    </w:p>
    <w:p w:rsidR="00000000" w:rsidDel="00000000" w:rsidP="00000000" w:rsidRDefault="00000000" w:rsidRPr="00000000" w14:paraId="00000002">
      <w:pPr>
        <w:pageBreakBefore w:val="0"/>
        <w:spacing w:after="280" w:before="0" w:lineRule="auto"/>
        <w:rPr>
          <w:rFonts w:ascii="Arimo" w:cs="Arimo" w:eastAsia="Arimo" w:hAnsi="Arimo"/>
          <w:color w:val="000000"/>
          <w:vertAlign w:val="baseline"/>
        </w:rPr>
      </w:pPr>
      <w:r w:rsidDel="00000000" w:rsidR="00000000" w:rsidRPr="00000000">
        <w:rPr>
          <w:rFonts w:ascii="Zurich Lt BT" w:cs="Zurich Lt BT" w:eastAsia="Zurich Lt BT" w:hAnsi="Zurich Lt BT"/>
          <w:b w:val="1"/>
          <w:color w:val="000000"/>
          <w:sz w:val="22"/>
          <w:szCs w:val="22"/>
          <w:vertAlign w:val="baseline"/>
          <w:rtl w:val="0"/>
        </w:rPr>
        <w:t xml:space="preserve">Luis Cano / Alejandro Tantanian</w:t>
      </w:r>
      <w:r w:rsidDel="00000000" w:rsidR="00000000" w:rsidRPr="00000000">
        <w:rPr>
          <w:rtl w:val="0"/>
        </w:rPr>
      </w:r>
    </w:p>
    <w:p w:rsidR="00000000" w:rsidDel="00000000" w:rsidP="00000000" w:rsidRDefault="00000000" w:rsidRPr="00000000" w14:paraId="00000003">
      <w:pPr>
        <w:pageBreakBefore w:val="0"/>
        <w:spacing w:after="280" w:before="0" w:lineRule="auto"/>
        <w:rPr>
          <w:rFonts w:ascii="Arimo" w:cs="Arimo" w:eastAsia="Arimo" w:hAnsi="Arimo"/>
          <w:color w:val="000000"/>
          <w:vertAlign w:val="baseline"/>
        </w:rPr>
      </w:pPr>
      <w:r w:rsidDel="00000000" w:rsidR="00000000" w:rsidRPr="00000000">
        <w:rPr>
          <w:rFonts w:ascii="Zurich Lt BT" w:cs="Zurich Lt BT" w:eastAsia="Zurich Lt BT" w:hAnsi="Zurich Lt BT"/>
          <w:color w:val="000000"/>
          <w:sz w:val="22"/>
          <w:szCs w:val="22"/>
          <w:vertAlign w:val="baseline"/>
          <w:rtl w:val="0"/>
        </w:rPr>
        <w:t xml:space="preserve">Dicen los niños ‹Para contar una historia necesitás un muerto, un malo y un amigo›. ¿Quién no tiene cosas que contar? Pero ¿qué decir?</w:t>
      </w:r>
      <w:r w:rsidDel="00000000" w:rsidR="00000000" w:rsidRPr="00000000">
        <w:rPr>
          <w:rtl w:val="0"/>
        </w:rPr>
      </w:r>
    </w:p>
    <w:p w:rsidR="00000000" w:rsidDel="00000000" w:rsidP="00000000" w:rsidRDefault="00000000" w:rsidRPr="00000000" w14:paraId="00000004">
      <w:pPr>
        <w:pageBreakBefore w:val="0"/>
        <w:spacing w:after="280" w:before="0" w:lineRule="auto"/>
        <w:rPr>
          <w:rFonts w:ascii="Arimo" w:cs="Arimo" w:eastAsia="Arimo" w:hAnsi="Arimo"/>
          <w:color w:val="000000"/>
          <w:vertAlign w:val="baseline"/>
        </w:rPr>
      </w:pPr>
      <w:r w:rsidDel="00000000" w:rsidR="00000000" w:rsidRPr="00000000">
        <w:rPr>
          <w:rFonts w:ascii="Zurich Lt BT" w:cs="Zurich Lt BT" w:eastAsia="Zurich Lt BT" w:hAnsi="Zurich Lt BT"/>
          <w:color w:val="000000"/>
          <w:sz w:val="22"/>
          <w:szCs w:val="22"/>
          <w:vertAlign w:val="baseline"/>
          <w:rtl w:val="0"/>
        </w:rPr>
        <w:t xml:space="preserve">En el año setenta y dos Juan Gelman escribía, en un poema llamado </w:t>
      </w:r>
      <w:r w:rsidDel="00000000" w:rsidR="00000000" w:rsidRPr="00000000">
        <w:rPr>
          <w:rFonts w:ascii="Zurich Lt BT" w:cs="Zurich Lt BT" w:eastAsia="Zurich Lt BT" w:hAnsi="Zurich Lt BT"/>
          <w:i w:val="1"/>
          <w:color w:val="000000"/>
          <w:sz w:val="22"/>
          <w:szCs w:val="22"/>
          <w:vertAlign w:val="baseline"/>
          <w:rtl w:val="0"/>
        </w:rPr>
        <w:t xml:space="preserve">Glorias</w:t>
      </w:r>
      <w:r w:rsidDel="00000000" w:rsidR="00000000" w:rsidRPr="00000000">
        <w:rPr>
          <w:rFonts w:ascii="Zurich Lt BT" w:cs="Zurich Lt BT" w:eastAsia="Zurich Lt BT" w:hAnsi="Zurich Lt BT"/>
          <w:color w:val="000000"/>
          <w:sz w:val="22"/>
          <w:szCs w:val="22"/>
          <w:vertAlign w:val="baseline"/>
          <w:rtl w:val="0"/>
        </w:rPr>
        <w:t xml:space="preserve"> ‹¿era rubia la pulpera de Santa Lucía? ¿tenía los ojos celestes? ¿y cantaba?› Decía que eran preguntas inútiles, que era invierno.</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Zurich Lt BT" w:cs="Zurich Lt BT" w:eastAsia="Zurich Lt BT" w:hAnsi="Zurich Lt BT"/>
          <w:b w:val="0"/>
          <w:i w:val="0"/>
          <w:smallCaps w:val="0"/>
          <w:strike w:val="0"/>
          <w:color w:val="000000"/>
          <w:sz w:val="22"/>
          <w:szCs w:val="22"/>
          <w:u w:val="none"/>
          <w:shd w:fill="auto" w:val="clear"/>
          <w:vertAlign w:val="baseline"/>
          <w:rtl w:val="0"/>
        </w:rPr>
        <w:t xml:space="preserve">«Era rubia y sus ojos celestes</w:t>
        <w:br w:type="textWrapping"/>
        <w:t xml:space="preserve">reflejaban la gloria del día</w:t>
        <w:br w:type="textWrapping"/>
        <w:t xml:space="preserve">y cantaba como una calandria</w:t>
        <w:br w:type="textWrapping"/>
        <w:t xml:space="preserve">la pulpera de Santa Lucía.</w:t>
        <w:br w:type="textWrapping"/>
        <w:br w:type="textWrapping"/>
        <w:t xml:space="preserve">«Era flor de la vieja parroquia.</w:t>
        <w:br w:type="textWrapping"/>
        <w:t xml:space="preserve">¿Quién fue el gaucho que no la quería?</w:t>
        <w:br w:type="textWrapping"/>
        <w:t xml:space="preserve">Los soldados de cuatro cuarteles</w:t>
        <w:br w:type="textWrapping"/>
        <w:t xml:space="preserve">suspiraban en la pulpería.»</w:t>
        <w:br w:type="textWrapping"/>
        <w:br w:type="textWrapping"/>
        <w:t xml:space="preserve">Es un vals de 1929.</w:t>
      </w:r>
      <w:r w:rsidDel="00000000" w:rsidR="00000000" w:rsidRPr="00000000">
        <w:rPr>
          <w:rtl w:val="0"/>
        </w:rPr>
      </w:r>
    </w:p>
    <w:p w:rsidR="00000000" w:rsidDel="00000000" w:rsidP="00000000" w:rsidRDefault="00000000" w:rsidRPr="00000000" w14:paraId="00000006">
      <w:pPr>
        <w:pageBreakBefore w:val="0"/>
        <w:spacing w:after="280" w:before="280" w:lineRule="auto"/>
        <w:rPr>
          <w:rFonts w:ascii="Arimo" w:cs="Arimo" w:eastAsia="Arimo" w:hAnsi="Arimo"/>
          <w:color w:val="000000"/>
          <w:vertAlign w:val="baseline"/>
        </w:rPr>
      </w:pPr>
      <w:r w:rsidDel="00000000" w:rsidR="00000000" w:rsidRPr="00000000">
        <w:rPr>
          <w:rFonts w:ascii="Zurich Lt BT" w:cs="Zurich Lt BT" w:eastAsia="Zurich Lt BT" w:hAnsi="Zurich Lt BT"/>
          <w:color w:val="000000"/>
          <w:sz w:val="22"/>
          <w:szCs w:val="22"/>
          <w:vertAlign w:val="baseline"/>
          <w:rtl w:val="0"/>
        </w:rPr>
        <w:t xml:space="preserve">Una mujer guarda zapatillas rojas en el armario, y cada vez que abre el armario, sus pies luchan por salirse de los zapatos. Tan grande es el influjo que aquellas zapatillas rojas ejercen, todavía, sobre sus pies de anciana.</w:t>
      </w:r>
      <w:r w:rsidDel="00000000" w:rsidR="00000000" w:rsidRPr="00000000">
        <w:rPr>
          <w:rtl w:val="0"/>
        </w:rPr>
      </w:r>
    </w:p>
    <w:p w:rsidR="00000000" w:rsidDel="00000000" w:rsidP="00000000" w:rsidRDefault="00000000" w:rsidRPr="00000000" w14:paraId="00000007">
      <w:pPr>
        <w:pageBreakBefore w:val="0"/>
        <w:spacing w:after="280" w:before="0" w:lineRule="auto"/>
        <w:jc w:val="both"/>
        <w:rPr>
          <w:rFonts w:ascii="Arimo" w:cs="Arimo" w:eastAsia="Arimo" w:hAnsi="Arimo"/>
          <w:color w:val="000000"/>
          <w:vertAlign w:val="baseline"/>
        </w:rPr>
      </w:pPr>
      <w:r w:rsidDel="00000000" w:rsidR="00000000" w:rsidRPr="00000000">
        <w:rPr>
          <w:rFonts w:ascii="Zurich Lt BT" w:cs="Zurich Lt BT" w:eastAsia="Zurich Lt BT" w:hAnsi="Zurich Lt BT"/>
          <w:color w:val="000000"/>
          <w:sz w:val="22"/>
          <w:szCs w:val="22"/>
          <w:vertAlign w:val="baseline"/>
          <w:rtl w:val="0"/>
        </w:rPr>
        <w:t xml:space="preserve">Una vieja mujer vive rodeada de lobos, a los que viste con mantillas y pantuflas de abuela. Ya no usa su antigua capucha roja. ‹Ya no usa su antigua capucha roja.›</w:t>
      </w:r>
      <w:r w:rsidDel="00000000" w:rsidR="00000000" w:rsidRPr="00000000">
        <w:rPr>
          <w:rtl w:val="0"/>
        </w:rPr>
      </w:r>
    </w:p>
    <w:p w:rsidR="00000000" w:rsidDel="00000000" w:rsidP="00000000" w:rsidRDefault="00000000" w:rsidRPr="00000000" w14:paraId="00000008">
      <w:pPr>
        <w:pageBreakBefore w:val="0"/>
        <w:spacing w:after="280" w:before="0" w:lineRule="auto"/>
        <w:jc w:val="both"/>
        <w:rPr>
          <w:rFonts w:ascii="Arimo" w:cs="Arimo" w:eastAsia="Arimo" w:hAnsi="Arimo"/>
          <w:color w:val="000000"/>
          <w:vertAlign w:val="baseline"/>
        </w:rPr>
      </w:pPr>
      <w:r w:rsidDel="00000000" w:rsidR="00000000" w:rsidRPr="00000000">
        <w:rPr>
          <w:rFonts w:ascii="Zurich Lt BT" w:cs="Zurich Lt BT" w:eastAsia="Zurich Lt BT" w:hAnsi="Zurich Lt BT"/>
          <w:color w:val="000000"/>
          <w:sz w:val="22"/>
          <w:szCs w:val="22"/>
          <w:vertAlign w:val="baseline"/>
          <w:rtl w:val="0"/>
        </w:rPr>
        <w:t xml:space="preserve">La luz de un fósforo conserva todavía intacta la muerte de la niña. Cada vez que un fósforo se enciende, la pequeña se revuelca en la memoria de la luz, y piensa en los manjares de Navidad jamás probados, en un lugar cálido, y en su abuela enorme que la arranca de la tierra. Es la pequeña vendedora de fósforos. ‹Es la pequeña vendedora de fósforos.›</w:t>
      </w:r>
      <w:r w:rsidDel="00000000" w:rsidR="00000000" w:rsidRPr="00000000">
        <w:rPr>
          <w:rtl w:val="0"/>
        </w:rPr>
      </w:r>
    </w:p>
    <w:p w:rsidR="00000000" w:rsidDel="00000000" w:rsidP="00000000" w:rsidRDefault="00000000" w:rsidRPr="00000000" w14:paraId="00000009">
      <w:pPr>
        <w:pageBreakBefore w:val="0"/>
        <w:spacing w:after="280" w:before="0" w:lineRule="auto"/>
        <w:jc w:val="both"/>
        <w:rPr>
          <w:rFonts w:ascii="Arimo" w:cs="Arimo" w:eastAsia="Arimo" w:hAnsi="Arimo"/>
          <w:color w:val="000000"/>
          <w:vertAlign w:val="baseline"/>
        </w:rPr>
      </w:pPr>
      <w:r w:rsidDel="00000000" w:rsidR="00000000" w:rsidRPr="00000000">
        <w:rPr>
          <w:rFonts w:ascii="Zurich Lt BT" w:cs="Zurich Lt BT" w:eastAsia="Zurich Lt BT" w:hAnsi="Zurich Lt BT"/>
          <w:color w:val="000000"/>
          <w:sz w:val="22"/>
          <w:szCs w:val="22"/>
          <w:vertAlign w:val="baseline"/>
          <w:rtl w:val="0"/>
        </w:rPr>
        <w:t xml:space="preserve">Esta blanca mujer sólo come manzanas, buscando aquella que la devuelva al sueño y al beso del príncipe, ya muerto y olvidado. ‹Ya muerto y olvidado.›</w:t>
      </w:r>
      <w:r w:rsidDel="00000000" w:rsidR="00000000" w:rsidRPr="00000000">
        <w:rPr>
          <w:rtl w:val="0"/>
        </w:rPr>
      </w:r>
    </w:p>
    <w:p w:rsidR="00000000" w:rsidDel="00000000" w:rsidP="00000000" w:rsidRDefault="00000000" w:rsidRPr="00000000" w14:paraId="0000000A">
      <w:pPr>
        <w:pageBreakBefore w:val="0"/>
        <w:spacing w:after="280" w:before="0" w:lineRule="auto"/>
        <w:rPr>
          <w:rFonts w:ascii="Arimo" w:cs="Arimo" w:eastAsia="Arimo" w:hAnsi="Arimo"/>
          <w:color w:val="000000"/>
          <w:vertAlign w:val="baseline"/>
        </w:rPr>
      </w:pPr>
      <w:r w:rsidDel="00000000" w:rsidR="00000000" w:rsidRPr="00000000">
        <w:rPr>
          <w:rFonts w:ascii="Zurich Lt BT" w:cs="Zurich Lt BT" w:eastAsia="Zurich Lt BT" w:hAnsi="Zurich Lt BT"/>
          <w:color w:val="000000"/>
          <w:sz w:val="22"/>
          <w:szCs w:val="22"/>
          <w:vertAlign w:val="baseline"/>
          <w:rtl w:val="0"/>
        </w:rPr>
        <w:t xml:space="preserve">El 22 de agosto a las 3.30 de la madrugada los 19 prisioneros de la base Almirante Zar fueron acribillados por una patrulla a cargo del capitán de corbeta Luis Emilio Sosa y del teniente Roberto Bravo.</w:t>
      </w:r>
      <w:r w:rsidDel="00000000" w:rsidR="00000000" w:rsidRPr="00000000">
        <w:rPr>
          <w:rtl w:val="0"/>
        </w:rPr>
      </w:r>
    </w:p>
    <w:p w:rsidR="00000000" w:rsidDel="00000000" w:rsidP="00000000" w:rsidRDefault="00000000" w:rsidRPr="00000000" w14:paraId="0000000B">
      <w:pPr>
        <w:pageBreakBefore w:val="0"/>
        <w:spacing w:after="280" w:before="0" w:lineRule="auto"/>
        <w:jc w:val="both"/>
        <w:rPr>
          <w:rFonts w:ascii="Arimo" w:cs="Arimo" w:eastAsia="Arimo" w:hAnsi="Arimo"/>
          <w:color w:val="000000"/>
          <w:vertAlign w:val="baseline"/>
        </w:rPr>
      </w:pPr>
      <w:r w:rsidDel="00000000" w:rsidR="00000000" w:rsidRPr="00000000">
        <w:rPr>
          <w:rFonts w:ascii="Zurich Lt BT" w:cs="Zurich Lt BT" w:eastAsia="Zurich Lt BT" w:hAnsi="Zurich Lt BT"/>
          <w:color w:val="000000"/>
          <w:sz w:val="22"/>
          <w:szCs w:val="22"/>
          <w:vertAlign w:val="baseline"/>
          <w:rtl w:val="0"/>
        </w:rPr>
        <w:t xml:space="preserve">En la alcantarilla grita todavía el soldadito de plomo devorado por la rata de agua.</w:t>
      </w:r>
      <w:r w:rsidDel="00000000" w:rsidR="00000000" w:rsidRPr="00000000">
        <w:rPr>
          <w:rtl w:val="0"/>
        </w:rPr>
      </w:r>
    </w:p>
    <w:p w:rsidR="00000000" w:rsidDel="00000000" w:rsidP="00000000" w:rsidRDefault="00000000" w:rsidRPr="00000000" w14:paraId="0000000C">
      <w:pPr>
        <w:pageBreakBefore w:val="0"/>
        <w:spacing w:after="280" w:before="0" w:lineRule="auto"/>
        <w:rPr>
          <w:rFonts w:ascii="Arimo" w:cs="Arimo" w:eastAsia="Arimo" w:hAnsi="Arimo"/>
          <w:color w:val="000000"/>
          <w:vertAlign w:val="baseline"/>
        </w:rPr>
      </w:pPr>
      <w:r w:rsidDel="00000000" w:rsidR="00000000" w:rsidRPr="00000000">
        <w:rPr>
          <w:rFonts w:ascii="Zurich Lt BT" w:cs="Zurich Lt BT" w:eastAsia="Zurich Lt BT" w:hAnsi="Zurich Lt BT"/>
          <w:color w:val="000000"/>
          <w:sz w:val="22"/>
          <w:szCs w:val="22"/>
          <w:vertAlign w:val="baseline"/>
          <w:rtl w:val="0"/>
        </w:rPr>
        <w:t xml:space="preserve">El gobierno explicó que se había tratado de un intento de fuga. Los tres sobrevivientes de la masacre lo desmintieron. La noche del 22, el gobierno sancionó la ley 19.797 que prohibía la difusión de informaciones sobre o de organizaciones guerrilleras. En los días sucesivos, hubo manifestaciones en las principales ciudades de la Argentina. Y más de 60 bombas fueron colocadas en protesta por la matanza. Peronistas, radicales, intransigentes, socialistas, comunistas, trotskistas y democristianos, condenaron al gobierno.</w:t>
      </w:r>
      <w:r w:rsidDel="00000000" w:rsidR="00000000" w:rsidRPr="00000000">
        <w:rPr>
          <w:rtl w:val="0"/>
        </w:rPr>
      </w:r>
    </w:p>
    <w:p w:rsidR="00000000" w:rsidDel="00000000" w:rsidP="00000000" w:rsidRDefault="00000000" w:rsidRPr="00000000" w14:paraId="0000000D">
      <w:pPr>
        <w:pageBreakBefore w:val="0"/>
        <w:spacing w:after="280" w:before="0" w:lineRule="auto"/>
        <w:jc w:val="both"/>
        <w:rPr>
          <w:rFonts w:ascii="Arimo" w:cs="Arimo" w:eastAsia="Arimo" w:hAnsi="Arimo"/>
          <w:color w:val="000000"/>
          <w:vertAlign w:val="baseline"/>
        </w:rPr>
      </w:pPr>
      <w:r w:rsidDel="00000000" w:rsidR="00000000" w:rsidRPr="00000000">
        <w:rPr>
          <w:rFonts w:ascii="Zurich Lt BT" w:cs="Zurich Lt BT" w:eastAsia="Zurich Lt BT" w:hAnsi="Zurich Lt BT"/>
          <w:color w:val="000000"/>
          <w:sz w:val="22"/>
          <w:szCs w:val="22"/>
          <w:vertAlign w:val="baseline"/>
          <w:rtl w:val="0"/>
        </w:rPr>
        <w:t xml:space="preserve">La anciana construyó una ciudad de golosinas, esperando que el perfume del chocolate le devuelva a su hermano Hansel de la muerte.</w:t>
      </w:r>
      <w:r w:rsidDel="00000000" w:rsidR="00000000" w:rsidRPr="00000000">
        <w:rPr>
          <w:rtl w:val="0"/>
        </w:rPr>
      </w:r>
    </w:p>
    <w:p w:rsidR="00000000" w:rsidDel="00000000" w:rsidP="00000000" w:rsidRDefault="00000000" w:rsidRPr="00000000" w14:paraId="0000000E">
      <w:pPr>
        <w:pageBreakBefore w:val="0"/>
        <w:spacing w:after="280" w:before="0" w:lineRule="auto"/>
        <w:jc w:val="both"/>
        <w:rPr>
          <w:rFonts w:ascii="Arimo" w:cs="Arimo" w:eastAsia="Arimo" w:hAnsi="Arimo"/>
          <w:color w:val="000000"/>
          <w:vertAlign w:val="baseline"/>
        </w:rPr>
      </w:pPr>
      <w:r w:rsidDel="00000000" w:rsidR="00000000" w:rsidRPr="00000000">
        <w:rPr>
          <w:rFonts w:ascii="Zurich Lt BT" w:cs="Zurich Lt BT" w:eastAsia="Zurich Lt BT" w:hAnsi="Zurich Lt BT"/>
          <w:color w:val="000000"/>
          <w:sz w:val="22"/>
          <w:szCs w:val="22"/>
          <w:vertAlign w:val="baseline"/>
          <w:rtl w:val="0"/>
        </w:rPr>
        <w:t xml:space="preserve">Este cisne ataca a los hombres felices por el dolor del recuerdo de sus días de niño, cuando todos se burlaban de él. Adulto y bello, es capaz de matar cuando reconoce en alguien la felicidad.</w:t>
      </w:r>
      <w:r w:rsidDel="00000000" w:rsidR="00000000" w:rsidRPr="00000000">
        <w:rPr>
          <w:rtl w:val="0"/>
        </w:rPr>
      </w:r>
    </w:p>
    <w:p w:rsidR="00000000" w:rsidDel="00000000" w:rsidP="00000000" w:rsidRDefault="00000000" w:rsidRPr="00000000" w14:paraId="0000000F">
      <w:pPr>
        <w:pageBreakBefore w:val="0"/>
        <w:spacing w:after="280" w:before="0" w:lineRule="auto"/>
        <w:rPr>
          <w:rFonts w:ascii="Arimo" w:cs="Arimo" w:eastAsia="Arimo" w:hAnsi="Arimo"/>
          <w:color w:val="000000"/>
          <w:vertAlign w:val="baseline"/>
        </w:rPr>
      </w:pPr>
      <w:r w:rsidDel="00000000" w:rsidR="00000000" w:rsidRPr="00000000">
        <w:rPr>
          <w:rFonts w:ascii="Zurich Lt BT" w:cs="Zurich Lt BT" w:eastAsia="Zurich Lt BT" w:hAnsi="Zurich Lt BT"/>
          <w:color w:val="000000"/>
          <w:sz w:val="22"/>
          <w:szCs w:val="22"/>
          <w:vertAlign w:val="baseline"/>
          <w:rtl w:val="0"/>
        </w:rPr>
        <w:t xml:space="preserve">Perón calificó a las muertes de «asesinatos». La opinión pública descreyó de la versión oficial. El 25 de agosto la CGT declaró un paro activo de 14 horas. Lanusse envió emisarios a Chile para solicitar la extradición de los guerrilleros prófugos. Intentaba juzgarlos como delincuentes comunes. Se prohibieron los velatorios públicos de los guerrilleros ejecutados.</w:t>
      </w:r>
      <w:r w:rsidDel="00000000" w:rsidR="00000000" w:rsidRPr="00000000">
        <w:rPr>
          <w:rtl w:val="0"/>
        </w:rPr>
      </w:r>
    </w:p>
    <w:p w:rsidR="00000000" w:rsidDel="00000000" w:rsidP="00000000" w:rsidRDefault="00000000" w:rsidRPr="00000000" w14:paraId="00000010">
      <w:pPr>
        <w:pageBreakBefore w:val="0"/>
        <w:spacing w:after="280" w:before="0" w:lineRule="auto"/>
        <w:jc w:val="both"/>
        <w:rPr>
          <w:rFonts w:ascii="Arimo" w:cs="Arimo" w:eastAsia="Arimo" w:hAnsi="Arimo"/>
          <w:color w:val="000000"/>
          <w:vertAlign w:val="baseline"/>
        </w:rPr>
      </w:pPr>
      <w:r w:rsidDel="00000000" w:rsidR="00000000" w:rsidRPr="00000000">
        <w:rPr>
          <w:rFonts w:ascii="Zurich Lt BT" w:cs="Zurich Lt BT" w:eastAsia="Zurich Lt BT" w:hAnsi="Zurich Lt BT"/>
          <w:color w:val="000000"/>
          <w:sz w:val="22"/>
          <w:szCs w:val="22"/>
          <w:vertAlign w:val="baseline"/>
          <w:rtl w:val="0"/>
        </w:rPr>
        <w:t xml:space="preserve">Las habichuelas verdes recuerdan una tragedia. El que las come deja crecer en sus vísceras el más devastador de los paisajes.</w:t>
      </w:r>
      <w:r w:rsidDel="00000000" w:rsidR="00000000" w:rsidRPr="00000000">
        <w:rPr>
          <w:rtl w:val="0"/>
        </w:rPr>
      </w:r>
    </w:p>
    <w:p w:rsidR="00000000" w:rsidDel="00000000" w:rsidP="00000000" w:rsidRDefault="00000000" w:rsidRPr="00000000" w14:paraId="00000011">
      <w:pPr>
        <w:pageBreakBefore w:val="0"/>
        <w:spacing w:after="280" w:before="0" w:lineRule="auto"/>
        <w:rPr>
          <w:rFonts w:ascii="Arimo" w:cs="Arimo" w:eastAsia="Arimo" w:hAnsi="Arimo"/>
          <w:color w:val="000000"/>
          <w:vertAlign w:val="baseline"/>
        </w:rPr>
      </w:pPr>
      <w:r w:rsidDel="00000000" w:rsidR="00000000" w:rsidRPr="00000000">
        <w:rPr>
          <w:rFonts w:ascii="Zurich Lt BT" w:cs="Zurich Lt BT" w:eastAsia="Zurich Lt BT" w:hAnsi="Zurich Lt BT"/>
          <w:color w:val="000000"/>
          <w:sz w:val="22"/>
          <w:szCs w:val="22"/>
          <w:vertAlign w:val="baseline"/>
          <w:rtl w:val="0"/>
        </w:rPr>
        <w:t xml:space="preserve">«Era rubia y sus ojos celestes</w:t>
        <w:br w:type="textWrapping"/>
        <w:t xml:space="preserve">reflejaban la gloria del día</w:t>
        <w:br w:type="textWrapping"/>
        <w:t xml:space="preserve">y cantaba como una calandria</w:t>
        <w:br w:type="textWrapping"/>
        <w:t xml:space="preserve">la pulpera de Santa Lucía.»</w:t>
      </w:r>
      <w:r w:rsidDel="00000000" w:rsidR="00000000" w:rsidRPr="00000000">
        <w:rPr>
          <w:rtl w:val="0"/>
        </w:rPr>
      </w:r>
    </w:p>
    <w:p w:rsidR="00000000" w:rsidDel="00000000" w:rsidP="00000000" w:rsidRDefault="00000000" w:rsidRPr="00000000" w14:paraId="00000012">
      <w:pPr>
        <w:pageBreakBefore w:val="0"/>
        <w:rPr>
          <w:vertAlign w:val="baseline"/>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rebuchet MS"/>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Zurich Lt B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